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F71D" w14:textId="77777777" w:rsidR="00687AE8" w:rsidRPr="00687AE8" w:rsidRDefault="00687AE8" w:rsidP="00687AE8">
      <w:pPr>
        <w:shd w:val="clear" w:color="auto" w:fill="F2F2F2"/>
        <w:spacing w:after="0" w:line="240" w:lineRule="auto"/>
        <w:jc w:val="both"/>
        <w:rPr>
          <w:rFonts w:ascii="Calibri" w:eastAsia="Times New Roman" w:hAnsi="Calibri" w:cs="Calibri"/>
          <w:b/>
          <w:color w:val="4D4D4D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color w:val="4D4D4D"/>
          <w:sz w:val="28"/>
          <w:szCs w:val="28"/>
          <w:lang w:eastAsia="cs-CZ"/>
        </w:rPr>
        <w:t>Navyšme třídění, snížíme náklady</w:t>
      </w:r>
    </w:p>
    <w:p w14:paraId="3105DF97" w14:textId="77777777" w:rsidR="00FC0502" w:rsidRPr="00FC0502" w:rsidRDefault="00A77626" w:rsidP="00687AE8">
      <w:pPr>
        <w:shd w:val="clear" w:color="auto" w:fill="F2F2F2"/>
        <w:spacing w:after="0" w:line="240" w:lineRule="auto"/>
        <w:jc w:val="both"/>
        <w:rPr>
          <w:rFonts w:ascii="Calibri" w:eastAsia="Times New Roman" w:hAnsi="Calibri" w:cs="Calibri"/>
          <w:color w:val="4D4D4D"/>
          <w:sz w:val="24"/>
          <w:szCs w:val="24"/>
          <w:lang w:eastAsia="cs-CZ"/>
        </w:rPr>
      </w:pP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Za rok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 xml:space="preserve"> 2023 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jsme na skládku odvezli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 xml:space="preserve"> 168 kg 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směsného a objemného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 xml:space="preserve"> odpadu na občana, 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přičemž za rok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 xml:space="preserve"> 2024 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můžeme 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uložit 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max.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 xml:space="preserve"> 170 </w:t>
      </w:r>
      <w:r w:rsidR="00FC0502"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 xml:space="preserve">kg. 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Proto potřebujeme vytřídit maximum a</w:t>
      </w:r>
      <w:r w:rsidR="00687AE8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 </w:t>
      </w:r>
      <w:r w:rsidR="00FC0502" w:rsidRPr="00FA6C6F">
        <w:rPr>
          <w:rFonts w:ascii="Calibri" w:eastAsia="Times New Roman" w:hAnsi="Calibri" w:cs="Calibri"/>
          <w:color w:val="4D4D4D"/>
          <w:sz w:val="24"/>
          <w:szCs w:val="24"/>
          <w:u w:val="single"/>
          <w:lang w:eastAsia="cs-CZ"/>
        </w:rPr>
        <w:t>do</w:t>
      </w:r>
      <w:r w:rsidR="00687AE8" w:rsidRPr="00FA6C6F">
        <w:rPr>
          <w:rFonts w:ascii="Calibri" w:eastAsia="Times New Roman" w:hAnsi="Calibri" w:cs="Calibri"/>
          <w:color w:val="4D4D4D"/>
          <w:sz w:val="24"/>
          <w:szCs w:val="24"/>
          <w:u w:val="single"/>
          <w:lang w:eastAsia="cs-CZ"/>
        </w:rPr>
        <w:t> </w:t>
      </w:r>
      <w:r w:rsidR="00FC0502" w:rsidRPr="00FA6C6F">
        <w:rPr>
          <w:rFonts w:ascii="Calibri" w:eastAsia="Times New Roman" w:hAnsi="Calibri" w:cs="Calibri"/>
          <w:color w:val="4D4D4D"/>
          <w:sz w:val="24"/>
          <w:szCs w:val="24"/>
          <w:u w:val="single"/>
          <w:lang w:eastAsia="cs-CZ"/>
        </w:rPr>
        <w:t>černých nádob na směsný odpad dávat skutečně jen to, co nelze vytřídit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. Za tříděné suroviny dostáváme odměny, které snižují doplatek města za náklady celého sytému, v tuto chvíli za každého město doplácí </w:t>
      </w:r>
      <w:r w:rsidR="00FA6C6F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zhruba 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2</w:t>
      </w:r>
      <w:r w:rsidR="00FA6C6F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0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0 Kč. Pokud by se překročilo</w:t>
      </w:r>
      <w:r w:rsidR="00FA6C6F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skládkované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množství 170</w:t>
      </w:r>
      <w:r w:rsidR="00FA6C6F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 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kg/</w:t>
      </w:r>
      <w:proofErr w:type="spellStart"/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obč</w:t>
      </w:r>
      <w:proofErr w:type="spellEnd"/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./rok, přibude za každou tunu vyvezenou na skládku tzv, </w:t>
      </w:r>
      <w:r w:rsidR="00687AE8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„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skládková pokuta</w:t>
      </w:r>
      <w:r w:rsidR="00687AE8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“</w:t>
      </w:r>
      <w:r w:rsidR="00FC0502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v řádech tisíců korun. </w:t>
      </w:r>
      <w:r w:rsidR="004845A7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Proto</w:t>
      </w:r>
      <w:r w:rsidR="00687AE8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třiďme odpad co nejvíce</w:t>
      </w:r>
      <w:r w:rsidR="00CF75D9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, získáme větší odměny</w:t>
      </w:r>
      <w:r w:rsidR="00687AE8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.</w:t>
      </w:r>
    </w:p>
    <w:p w14:paraId="495F6558" w14:textId="77777777" w:rsidR="00687AE8" w:rsidRDefault="001E4C2F" w:rsidP="00687AE8">
      <w:pPr>
        <w:shd w:val="clear" w:color="auto" w:fill="F2F2F2"/>
        <w:spacing w:after="0" w:line="240" w:lineRule="auto"/>
        <w:jc w:val="both"/>
        <w:rPr>
          <w:rFonts w:ascii="Calibri" w:eastAsia="Times New Roman" w:hAnsi="Calibri" w:cs="Calibri"/>
          <w:color w:val="4D4D4D"/>
          <w:sz w:val="24"/>
          <w:szCs w:val="24"/>
          <w:lang w:eastAsia="cs-CZ"/>
        </w:rPr>
      </w:pP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Odpadový systém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města Příbora v sobě zahrnuje nejen svoz směsného komunálního odpadu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černých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nádob, ale také tříděných komodit: plast, nápojový karton, kovy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žluté nádoby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, papír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modré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, sklo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zelené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, bioodpad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hnědé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, </w:t>
      </w:r>
      <w:proofErr w:type="spellStart"/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gastroodpad</w:t>
      </w:r>
      <w:proofErr w:type="spellEnd"/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hnědé s růžovým poklopem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, textil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bílé,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oleje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černo-fialové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, elektro – </w:t>
      </w:r>
      <w:r w:rsidRPr="00FC0502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 xml:space="preserve">červené 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nádoby, světelné zdroje, baterie, nebezpečný, objemný odpad, </w:t>
      </w:r>
      <w:r w:rsidRPr="00687AE8">
        <w:rPr>
          <w:rFonts w:ascii="Calibri" w:eastAsia="Times New Roman" w:hAnsi="Calibri" w:cs="Calibri"/>
          <w:b/>
          <w:color w:val="4D4D4D"/>
          <w:sz w:val="24"/>
          <w:szCs w:val="24"/>
          <w:lang w:eastAsia="cs-CZ"/>
        </w:rPr>
        <w:t>provoz kompostárny a sběrného dvora</w:t>
      </w:r>
      <w:r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spolu s re-use centrem.</w:t>
      </w:r>
    </w:p>
    <w:p w14:paraId="6BBFB15D" w14:textId="77777777" w:rsidR="00687AE8" w:rsidRDefault="00687AE8" w:rsidP="00687AE8">
      <w:pPr>
        <w:shd w:val="clear" w:color="auto" w:fill="F2F2F2"/>
        <w:spacing w:after="0" w:line="240" w:lineRule="auto"/>
        <w:jc w:val="both"/>
        <w:rPr>
          <w:rFonts w:ascii="Calibri" w:eastAsia="Times New Roman" w:hAnsi="Calibri" w:cs="Calibri"/>
          <w:color w:val="4D4D4D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Vše mohou občané města Příbora užívat v rámci poplatku</w:t>
      </w:r>
      <w:r w:rsidR="00CF75D9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, tedy </w:t>
      </w:r>
      <w:r w:rsidR="004845A7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za </w:t>
      </w:r>
      <w:r w:rsidR="00CF75D9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>612 Kč.</w:t>
      </w:r>
    </w:p>
    <w:p w14:paraId="3404392B" w14:textId="77777777" w:rsidR="001E4C2F" w:rsidRPr="00FC0502" w:rsidRDefault="00687AE8" w:rsidP="00687AE8">
      <w:pPr>
        <w:shd w:val="clear" w:color="auto" w:fill="F2F2F2"/>
        <w:spacing w:after="0" w:line="240" w:lineRule="auto"/>
        <w:jc w:val="right"/>
        <w:rPr>
          <w:rFonts w:ascii="Calibri" w:eastAsia="Times New Roman" w:hAnsi="Calibri" w:cs="Calibri"/>
          <w:color w:val="4D4D4D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color w:val="4D4D4D"/>
          <w:sz w:val="24"/>
          <w:szCs w:val="24"/>
          <w:lang w:eastAsia="cs-CZ"/>
        </w:rPr>
        <w:t>Ing. Dita Kalužová, OŽPD</w:t>
      </w:r>
      <w:r w:rsidR="001E4C2F" w:rsidRPr="00FC0502">
        <w:rPr>
          <w:rFonts w:ascii="Calibri" w:eastAsia="Times New Roman" w:hAnsi="Calibri" w:cs="Calibri"/>
          <w:color w:val="4D4D4D"/>
          <w:sz w:val="24"/>
          <w:szCs w:val="24"/>
          <w:lang w:eastAsia="cs-CZ"/>
        </w:rPr>
        <w:t xml:space="preserve"> </w:t>
      </w:r>
    </w:p>
    <w:p w14:paraId="2111EE2E" w14:textId="77777777" w:rsidR="00000000" w:rsidRDefault="00000000"/>
    <w:p w14:paraId="17627A97" w14:textId="77777777" w:rsidR="001E4E51" w:rsidRDefault="001E4E51" w:rsidP="001E4E51">
      <w:pPr>
        <w:pStyle w:val="Normlnweb"/>
      </w:pPr>
      <w:r>
        <w:rPr>
          <w:noProof/>
        </w:rPr>
        <w:drawing>
          <wp:inline distT="0" distB="0" distL="0" distR="0" wp14:anchorId="3805B3D2" wp14:editId="52F8E3AA">
            <wp:extent cx="5802482" cy="372337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79" cy="374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A7ED" w14:textId="77777777" w:rsidR="001E4E51" w:rsidRDefault="001E4E51"/>
    <w:sectPr w:rsidR="001E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2F"/>
    <w:rsid w:val="00170907"/>
    <w:rsid w:val="001E4C2F"/>
    <w:rsid w:val="001E4E51"/>
    <w:rsid w:val="004845A7"/>
    <w:rsid w:val="00687AE8"/>
    <w:rsid w:val="006F590F"/>
    <w:rsid w:val="009601C6"/>
    <w:rsid w:val="00A77626"/>
    <w:rsid w:val="00C947BB"/>
    <w:rsid w:val="00CF75D9"/>
    <w:rsid w:val="00FA6C6F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FC6E"/>
  <w15:chartTrackingRefBased/>
  <w15:docId w15:val="{9EF69E91-2F2C-4E33-AAF3-0AAFD332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C2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Volná, Ing.</dc:creator>
  <cp:keywords/>
  <dc:description/>
  <cp:lastModifiedBy>Iveta Busková</cp:lastModifiedBy>
  <cp:revision>2</cp:revision>
  <dcterms:created xsi:type="dcterms:W3CDTF">2024-10-08T07:16:00Z</dcterms:created>
  <dcterms:modified xsi:type="dcterms:W3CDTF">2024-10-08T07:16:00Z</dcterms:modified>
</cp:coreProperties>
</file>